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幸福99丰裕固收385天26066期理财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幸福99丰裕固收385天26066期理财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幸福99丰裕固收385天26066期理财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幸福99丰裕固收385天26066期理财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幸福99丰裕固收385天26066期理财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385</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幸福99丰裕固收385天26066期理财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Z7002226000157</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9"/>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幸福99丰裕固收385天26066期理财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幸福99丰裕固收385天26066期理财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幸福99丰裕固收385天26066期理财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幸福99丰裕固收385天26066期理财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幸福99丰裕固收385天26066期理财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幸福99丰裕固收385天26066期理财</w:t>
      </w:r>
      <w:r>
        <w:rPr>
          <w:rFonts w:hint="eastAsia" w:ascii="宋体" w:hAnsi="宋体" w:cs="宋体"/>
          <w:bCs/>
          <w:highlight w:val="none"/>
        </w:rPr>
        <w:t>。</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幸福99丰裕固收385天26066期理财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丰裕固收26066期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FYG26066</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Z7002226000157</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A份额（销售代码〖FYG26066A〗）：普通个人投资者和机构客户。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B份额（销售代码〖FYG26066B〗）：普通个人投资者和机构客户。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C份额（销售代码〖FYG26066C〗）：普通个人投资者和机构客户。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D份额（销售代码〖FYG26066D〗）：普通个人投资者和机构客户。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E份额（公司专属）（销售代码〖FYG26066E〗）：普通个人投资者和机构客户。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G份额（销售代码〖FYG26066G〗）：普通个人投资者和机构客户。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H份额（北行专属）（销售代码〖FYG26066H〗）：普通个人投资者和机构客户。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I份额（爽盈优选）（销售代码〖FYG26066I〗）：普通个人投资者和机构客户。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J份额（销售代码〖FYG26066J〗）：普通个人投资者和机构客户。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K份额（鲲鹏优选）（销售代码〖FYG26066K〗）：普通个人投资者和机构客户。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M份额（天府·优选）（销售代码〖FYG26066M〗）：普通个人投资者和机构客户。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N份额惠享款（长长财富·专属）（销售代码〖FYG26066N〗）：普通个人投资者和机构客户。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O份额（销售代码〖FYG26066O〗）：普通个人投资者和机构客户。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P份额（芙蓉锦程·优选）（销售代码〖FYG26066P〗）：普通个人投资者和机构客户。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Q份额（销售代码〖FYG26066Q〗）：普通个人投资者和机构客户。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R份额惠享款吉行十二号（销售代码〖FYG26066R〗）：普通个人投资者和机构客户。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S份额（吉林农商劳动节专属）（销售代码〖FYG26066S〗）：普通个人投资者和机构客户。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T份额惠享款（齐鲁-逢六有约）（销售代码〖FYG26066T〗）：普通个人投资者和机构客户。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U份额（兰马专属）（销售代码〖FYG26066U〗）：普通个人投资者和机构客户。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V份额（金芙蓉专属）（销售代码〖FYG26066V〗）：普通个人投资者和机构客户。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W份额惠享款（销售代码〖FYG26066W〗）：普通个人投资者和机构客户。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X份额（销售代码〖FYG26066X〗）：普通个人投资者。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Y份额惠享款（销售代码〖FYG26066Y〗）：普通个人投资者和机构客户。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Z份额惠享款（销售代码〖FYG26066Z〗）：普通个人投资者和机构客户。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ZA份额惠享款（销售代码〖FYG26066ZA〗）：普通个人投资者和机构客户。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ZB份额（吉林农商工薪代发专属）（销售代码〖FYG26066ZB〗）：普通个人投资者和机构客户。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28</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27</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385</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本理财计划〖ZA份额〗业绩比较基准为〖2.55%-2.75%〗（年化）。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本理财计划〖ZB份额〗业绩比较基准为〖2.65%-2.85%〗（年化）。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〖Q份额〗收取年化〖0.25%〗的销售服务费, 〖R份额〗收取年化〖0.15%〗的销售服务费, 〖S份额〗收取年化〖0.10%〗的销售服务费, 〖T份额〗收取年化〖0.15%〗的销售服务费, 〖U份额〗收取年化〖0.15%〗的销售服务费, 〖V份额〗收取年化〖0.15%〗的销售服务费, 〖W份额〗收取年化〖0.30%〗的销售服务费, 〖X份额〗收取年化〖0.05%〗的销售服务费, 〖Y份额〗收取年化〖0.20%〗的销售服务费, 〖Z份额〗收取年化〖0.10%〗的销售服务费, 〖ZA份额〗收取年化〖0.15%〗的销售服务费, 〖ZB份</w:t>
            </w:r>
            <w:bookmarkStart w:id="0" w:name="_GoBack"/>
            <w:bookmarkEnd w:id="0"/>
            <w:r>
              <w:rPr>
                <w:rFonts w:hint="eastAsia" w:ascii="宋体" w:hAnsi="宋体" w:eastAsia="宋体" w:cs="宋体"/>
                <w:color w:val="000000"/>
                <w:kern w:val="2"/>
                <w:sz w:val="21"/>
                <w:szCs w:val="21"/>
                <w:highlight w:val="none"/>
                <w:lang w:val="en-US" w:eastAsia="zh-CN" w:bidi="ar-SA"/>
              </w:rPr>
              <w:t>额〗收取年化〖0.05%〗的销售服务费。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〖G份额〗收取年化〖0.09%〗的固定管理费,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〖S份额〗收取年化〖0.10%〗的固定管理费, 〖T份额〗收取年化〖0.09%〗的固定管理费, 〖U份额〗收取年化〖0.05%〗的固定管理费,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古田县农村信用合作联社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宁波鄞州农村商业银行股份有限公司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浙江省宁波市鄞州区民惠西路88号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0574-87412766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寿宁县农村信用合作联社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尤溪县农村信用合作联社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惠安县农村信用合作联社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明溪县农村信用合作联社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松溪县农村信用合作联社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永春县农村信用合作联社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江苏如皋农村商业银行股份有限公司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江苏泗阳农村商业银行股份有限公司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江苏高邮农村商业银行股份有限公司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浦城县农村信用合作联社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福建三明农村商业银行股份有限公司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福建上杭农村商业银行股份有限公司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福建仙游农村商业银行股份有限公司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福建南安农村商业银行股份有限公司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福建宁德农村商业银行股份有限公司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福建安溪农村商业银行股份有限公司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福建平和农村商业银行股份有限公司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福建建瓯农村商业银行股份有限公司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福建晋江农村商业银行股份有限公司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福建沙县农村商业银行股份有限公司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福建海峡银行股份有限公司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福建石狮农村商业银行股份有限公司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福建莆田农村商业银行股份有限公司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福建连江农村商业银行股份有限公司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福建邵武农村商业银行股份有限公司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福建长乐农村商业银行股份有限公司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福建龙岩农村商业银行股份有限公司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福鼎市农村信用合作联社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绍兴银行股份有限公司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浙江省绍兴市越城区塔山街道中兴南路1号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13606751337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罗源县农村信用合作联社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连城县农村信用合作联社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闽侯县农村信用合作联社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闽清县农村信用合作联社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顺昌县农村信用合作联社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龙岩市永定区农村信用合作联社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S份额〗、〖U份额〗、〖V份额〗、〖X份额〗、〖ZB份额〗和销售服务费于产品成立日一次性收取的〖N份额〗、〖R份额〗、〖T份额〗、〖W份额〗、〖Y份额〗、〖Z份额〗、〖ZA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Q份额的年化销售服务费率为〖0.25%〗, R份额的年化销售服务费率为〖0.15%〗, S份额的年化销售服务费率为〖0.10%〗, T份额的年化销售服务费率为〖0.15%〗, U份额的年化销售服务费率为〖0.15%〗,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G份额的年化固定管理费率为〖0.09%〗,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S份额的年化固定管理费率为〖0.10%〗, T份额的年化固定管理费率为〖0.09%〗, U份额的年化固定管理费率为〖0.05%〗,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6EE7112"/>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9B76EAE"/>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AFBBF2DC"/>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41097</Words>
  <Characters>44871</Characters>
  <Lines>1</Lines>
  <Paragraphs>1</Paragraphs>
  <TotalTime>0</TotalTime>
  <ScaleCrop>false</ScaleCrop>
  <LinksUpToDate>false</LinksUpToDate>
  <CharactersWithSpaces>45382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2026-04-23T07:22:27Z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C8DA895060A636E5689FE9690B6A3FF8_43</vt:lpwstr>
  </property>
</Properties>
</file>